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71" w:rsidRDefault="00AC2975" w:rsidP="00AC2975">
      <w:pPr>
        <w:jc w:val="right"/>
      </w:pPr>
      <w:r>
        <w:rPr>
          <w:noProof/>
          <w:lang w:eastAsia="pt-BR"/>
        </w:rPr>
        <w:drawing>
          <wp:inline distT="0" distB="0" distL="0" distR="0">
            <wp:extent cx="2276475" cy="619125"/>
            <wp:effectExtent l="19050" t="0" r="9525" b="0"/>
            <wp:docPr id="1" name="Imagem 1" descr="C:\Users\Administração\Documents\Endogastro-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Endogastro-logo-head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75" w:rsidRDefault="00AC2975" w:rsidP="00AC2975">
      <w:pPr>
        <w:jc w:val="right"/>
      </w:pPr>
    </w:p>
    <w:p w:rsidR="0041323C" w:rsidRDefault="0041323C">
      <w:r>
        <w:t>TERMO DE CONSENTIMENTO INFORMADO E ORIENTAÇÕES PRÉ E PÓS-EXAME DE ENDOSCOPIA DIGESTIVA ALTA</w:t>
      </w:r>
    </w:p>
    <w:p w:rsidR="0041323C" w:rsidRDefault="0041323C"/>
    <w:p w:rsidR="0041323C" w:rsidRDefault="0041323C"/>
    <w:p w:rsidR="0041323C" w:rsidRDefault="0041323C"/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</w:rPr>
      </w:pPr>
      <w:r w:rsidRPr="0041323C">
        <w:rPr>
          <w:rFonts w:ascii="Times" w:hAnsi="Times" w:cs="Times"/>
          <w:b/>
          <w:bCs/>
          <w:color w:val="2E2E2D"/>
          <w:sz w:val="26"/>
          <w:szCs w:val="26"/>
        </w:rPr>
        <w:t xml:space="preserve">1. O que é Endoscopia Digestiva Alta? 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>A Endoscopia digestiva Alta é realizada para examinar o esôfago, o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 estômago e o duodeno pela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 introdução </w:t>
      </w:r>
      <w:r>
        <w:rPr>
          <w:rFonts w:ascii="Times" w:hAnsi="Times" w:cs="Times"/>
          <w:bCs/>
          <w:color w:val="2E2E2D"/>
          <w:sz w:val="26"/>
          <w:szCs w:val="26"/>
        </w:rPr>
        <w:t>através da boca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 de um aparelho flexível. Este aparelho possui um sistema de fibras óticas e </w:t>
      </w:r>
      <w:proofErr w:type="gramStart"/>
      <w:r w:rsidRPr="0041323C">
        <w:rPr>
          <w:rFonts w:ascii="Times" w:hAnsi="Times" w:cs="Times"/>
          <w:bCs/>
          <w:color w:val="2E2E2D"/>
          <w:sz w:val="26"/>
          <w:szCs w:val="26"/>
        </w:rPr>
        <w:t>uma micro</w:t>
      </w:r>
      <w:proofErr w:type="gramEnd"/>
      <w:r w:rsidR="00774607">
        <w:rPr>
          <w:rFonts w:ascii="Times" w:hAnsi="Times" w:cs="Times"/>
          <w:bCs/>
          <w:color w:val="2E2E2D"/>
          <w:sz w:val="26"/>
          <w:szCs w:val="26"/>
        </w:rPr>
        <w:t xml:space="preserve"> 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câmera que ilumina o interior dos órgãos digestivos e proporciona a visão completa. 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Desta forma, a Endoscopia Digestiva Alta auxilia no diagnóstico de doenças do aparelho digestivo alto através de biópsias, no acompanhamento do seu tratamento e também na remoção de lesões como pólipos, tratamento de úlceras hemorrágicas, varizes de esôfago e outros procedimentos terapêuticos. 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2. Como ela é feita? 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Para o preparo será necessário jejum de 8h até mesmo de líquidos. 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>O exame é realizado com o paciente em posição lateral. Para que o mesmo não tenha desconforto durante o procedimento, como náuseas e engasgos, normalmente é realizada a sedação através de injeção intravenosa de medicamentos apropriados</w:t>
      </w:r>
      <w:r>
        <w:rPr>
          <w:rFonts w:ascii="Times" w:hAnsi="Times" w:cs="Times"/>
          <w:bCs/>
          <w:color w:val="2E2E2D"/>
          <w:sz w:val="26"/>
          <w:szCs w:val="26"/>
        </w:rPr>
        <w:t>. Pode ser necessário também a aplicação de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 anestésico na forma de spray na garganta, cujo efeito persiste por aproximadamente 45 a 60 minutos, período no qual deve-se evitar ingestão de alimentos ou líquidos para prevenção de engasgos. Devido a administração dos sedativos é obrigatório a presença de 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um 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>acompanhante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 adulto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 para a realização do exame. 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Você não poderá </w:t>
      </w:r>
      <w:proofErr w:type="gramStart"/>
      <w:r>
        <w:rPr>
          <w:rFonts w:ascii="Times" w:hAnsi="Times" w:cs="Times"/>
          <w:bCs/>
          <w:color w:val="2E2E2D"/>
          <w:sz w:val="26"/>
          <w:szCs w:val="26"/>
        </w:rPr>
        <w:t>dirigir,</w:t>
      </w:r>
      <w:proofErr w:type="gramEnd"/>
      <w:r>
        <w:rPr>
          <w:rFonts w:ascii="Times" w:hAnsi="Times" w:cs="Times"/>
          <w:bCs/>
          <w:color w:val="2E2E2D"/>
          <w:sz w:val="26"/>
          <w:szCs w:val="26"/>
        </w:rPr>
        <w:t xml:space="preserve"> andar sozinho ou realizar atividades de risco que necessitem de atenção</w:t>
      </w:r>
      <w:r w:rsidR="00310253">
        <w:rPr>
          <w:rFonts w:ascii="Times" w:hAnsi="Times" w:cs="Times"/>
          <w:bCs/>
          <w:color w:val="2E2E2D"/>
          <w:sz w:val="26"/>
          <w:szCs w:val="26"/>
        </w:rPr>
        <w:t xml:space="preserve"> durante as primeiras </w:t>
      </w:r>
      <w:r w:rsidR="00310253" w:rsidRPr="00AC2975">
        <w:rPr>
          <w:rFonts w:ascii="Times" w:hAnsi="Times" w:cs="Times"/>
          <w:b/>
          <w:bCs/>
          <w:sz w:val="26"/>
          <w:szCs w:val="26"/>
        </w:rPr>
        <w:t>24</w:t>
      </w:r>
      <w:r w:rsidR="00310253" w:rsidRPr="00310253">
        <w:rPr>
          <w:rFonts w:ascii="Times" w:hAnsi="Times" w:cs="Times"/>
          <w:b/>
          <w:bCs/>
          <w:color w:val="FF0000"/>
          <w:sz w:val="26"/>
          <w:szCs w:val="26"/>
        </w:rPr>
        <w:t xml:space="preserve"> </w:t>
      </w:r>
      <w:r w:rsidR="00310253">
        <w:rPr>
          <w:rFonts w:ascii="Times" w:hAnsi="Times" w:cs="Times"/>
          <w:bCs/>
          <w:color w:val="2E2E2D"/>
          <w:sz w:val="26"/>
          <w:szCs w:val="26"/>
        </w:rPr>
        <w:t xml:space="preserve">horas </w:t>
      </w:r>
      <w:proofErr w:type="gramStart"/>
      <w:r w:rsidR="00310253">
        <w:rPr>
          <w:rFonts w:ascii="Times" w:hAnsi="Times" w:cs="Times"/>
          <w:bCs/>
          <w:color w:val="2E2E2D"/>
          <w:sz w:val="26"/>
          <w:szCs w:val="26"/>
        </w:rPr>
        <w:t>após</w:t>
      </w:r>
      <w:proofErr w:type="gramEnd"/>
      <w:r w:rsidR="00310253">
        <w:rPr>
          <w:rFonts w:ascii="Times" w:hAnsi="Times" w:cs="Times"/>
          <w:bCs/>
          <w:color w:val="2E2E2D"/>
          <w:sz w:val="26"/>
          <w:szCs w:val="26"/>
        </w:rPr>
        <w:t xml:space="preserve"> o procedimento endoscópico</w:t>
      </w:r>
      <w:r>
        <w:rPr>
          <w:rFonts w:ascii="Times" w:hAnsi="Times" w:cs="Times"/>
          <w:bCs/>
          <w:color w:val="2E2E2D"/>
          <w:sz w:val="26"/>
          <w:szCs w:val="26"/>
        </w:rPr>
        <w:t>.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Quando há necessidade de biópsia uma pinça é passada através do endoscópio, a fim de retirar alguns fragmentos do tecido e enviá-los para análise pelo patologista. Lembre-se que biópsias podem ser realizadas por várias razões, como para inflamações, pólipos e outras lesões, não significando, necessariamente suspeita de câncer. </w:t>
      </w:r>
    </w:p>
    <w:p w:rsidR="0041323C" w:rsidRPr="0041323C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2E2E2D"/>
          <w:sz w:val="26"/>
          <w:szCs w:val="26"/>
        </w:rPr>
        <w:t>O médico responsável pela indicação do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 exame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 ou o médico endoscopista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 fará orientação e a suspensão de medicação de uso diário quando necessário. </w:t>
      </w:r>
    </w:p>
    <w:p w:rsidR="00477E51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2E2E2D"/>
          <w:sz w:val="26"/>
          <w:szCs w:val="26"/>
        </w:rPr>
      </w:pPr>
      <w:r w:rsidRPr="0041323C">
        <w:rPr>
          <w:rFonts w:ascii="Times" w:hAnsi="Times" w:cs="Times"/>
          <w:bCs/>
          <w:color w:val="2E2E2D"/>
          <w:sz w:val="26"/>
          <w:szCs w:val="26"/>
        </w:rPr>
        <w:t>Esse procedimento é realizado no Centro de Endoscopia, com o paciente ficando em observação no próprio setor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, 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 xml:space="preserve">recebendo alta após </w:t>
      </w:r>
      <w:r>
        <w:rPr>
          <w:rFonts w:ascii="Times" w:hAnsi="Times" w:cs="Times"/>
          <w:bCs/>
          <w:color w:val="2E2E2D"/>
          <w:sz w:val="26"/>
          <w:szCs w:val="26"/>
        </w:rPr>
        <w:t>recuperação de suas condições clínicas</w:t>
      </w:r>
      <w:r w:rsidRPr="0041323C">
        <w:rPr>
          <w:rFonts w:ascii="Times" w:hAnsi="Times" w:cs="Times"/>
          <w:bCs/>
          <w:color w:val="2E2E2D"/>
          <w:sz w:val="26"/>
          <w:szCs w:val="26"/>
        </w:rPr>
        <w:t>.</w:t>
      </w:r>
    </w:p>
    <w:p w:rsidR="00477E51" w:rsidRDefault="00477E51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2E2E2D"/>
          <w:sz w:val="26"/>
          <w:szCs w:val="26"/>
        </w:rPr>
      </w:pPr>
    </w:p>
    <w:p w:rsidR="00477E51" w:rsidRPr="00477E51" w:rsidRDefault="00477E51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2E2E2D"/>
          <w:sz w:val="26"/>
          <w:szCs w:val="26"/>
        </w:rPr>
      </w:pPr>
    </w:p>
    <w:p w:rsidR="00477E51" w:rsidRPr="00477E51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</w:rPr>
      </w:pPr>
      <w:r w:rsidRPr="00477E51">
        <w:rPr>
          <w:rFonts w:ascii="Times" w:hAnsi="Times" w:cs="Times"/>
          <w:b/>
          <w:bCs/>
          <w:color w:val="2E2E2D"/>
          <w:sz w:val="26"/>
          <w:szCs w:val="26"/>
        </w:rPr>
        <w:t xml:space="preserve">3. Quais são os principais riscos? </w:t>
      </w:r>
    </w:p>
    <w:p w:rsidR="00477E51" w:rsidRPr="00477E51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477E51">
        <w:rPr>
          <w:rFonts w:ascii="Times" w:hAnsi="Times" w:cs="Times"/>
          <w:bCs/>
          <w:color w:val="2E2E2D"/>
          <w:sz w:val="26"/>
          <w:szCs w:val="26"/>
        </w:rPr>
        <w:t>A Endoscopia Digestiva Alta é um procedimento médico que normalmente não pr</w:t>
      </w:r>
      <w:r>
        <w:rPr>
          <w:rFonts w:ascii="Times" w:hAnsi="Times" w:cs="Times"/>
          <w:bCs/>
          <w:color w:val="2E2E2D"/>
          <w:sz w:val="26"/>
          <w:szCs w:val="26"/>
        </w:rPr>
        <w:t>omove complicações, porém segundo a lite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ratura mundial </w:t>
      </w:r>
      <w:r>
        <w:rPr>
          <w:rFonts w:ascii="Times" w:hAnsi="Times" w:cs="Times"/>
          <w:bCs/>
          <w:color w:val="2E2E2D"/>
          <w:sz w:val="26"/>
          <w:szCs w:val="26"/>
        </w:rPr>
        <w:t xml:space="preserve">pode ocorrer </w:t>
      </w:r>
      <w:proofErr w:type="spellStart"/>
      <w:r>
        <w:rPr>
          <w:rFonts w:ascii="Times" w:hAnsi="Times" w:cs="Times"/>
          <w:bCs/>
          <w:color w:val="2E2E2D"/>
          <w:sz w:val="26"/>
          <w:szCs w:val="26"/>
        </w:rPr>
        <w:t>raramento</w:t>
      </w:r>
      <w:proofErr w:type="spellEnd"/>
      <w:r>
        <w:rPr>
          <w:rFonts w:ascii="Times" w:hAnsi="Times" w:cs="Times"/>
          <w:bCs/>
          <w:color w:val="2E2E2D"/>
          <w:sz w:val="26"/>
          <w:szCs w:val="26"/>
        </w:rPr>
        <w:t>:</w:t>
      </w:r>
    </w:p>
    <w:p w:rsidR="00477E51" w:rsidRDefault="00477E51" w:rsidP="00477E51">
      <w:pPr>
        <w:widowControl w:val="0"/>
        <w:autoSpaceDE w:val="0"/>
        <w:autoSpaceDN w:val="0"/>
        <w:adjustRightInd w:val="0"/>
        <w:spacing w:after="240" w:line="42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Flebite (inflamação no local da aplicação de medicamento)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04316E" w:rsidRDefault="00477E51" w:rsidP="0004316E">
      <w:pPr>
        <w:widowControl w:val="0"/>
        <w:autoSpaceDE w:val="0"/>
        <w:autoSpaceDN w:val="0"/>
        <w:adjustRightInd w:val="0"/>
        <w:spacing w:after="240" w:line="42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Muito raramente, pode ocorrer depressão respiratória que será revertida</w:t>
      </w:r>
      <w:r w:rsidR="0004316E">
        <w:rPr>
          <w:rFonts w:ascii="Times" w:hAnsi="Times" w:cs="Times"/>
          <w:bCs/>
          <w:color w:val="2E2E2D"/>
          <w:sz w:val="26"/>
          <w:szCs w:val="26"/>
        </w:rPr>
        <w:t xml:space="preserve"> com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tratamento adequado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477E51" w:rsidRPr="00477E51" w:rsidRDefault="00477E51" w:rsidP="0004316E">
      <w:pPr>
        <w:widowControl w:val="0"/>
        <w:autoSpaceDE w:val="0"/>
        <w:autoSpaceDN w:val="0"/>
        <w:adjustRightInd w:val="0"/>
        <w:spacing w:after="240" w:line="420" w:lineRule="atLeast"/>
        <w:rPr>
          <w:rFonts w:ascii="Times" w:hAnsi="Times" w:cs="Times"/>
          <w:color w:val="000000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Raramente podem ocorrer perfurações e hemorragias - casos extremos </w:t>
      </w:r>
      <w:r w:rsidR="0004316E">
        <w:rPr>
          <w:rFonts w:ascii="Times" w:hAnsi="Times" w:cs="Times"/>
          <w:bCs/>
          <w:color w:val="2E2E2D"/>
          <w:sz w:val="26"/>
          <w:szCs w:val="26"/>
        </w:rPr>
        <w:t>e muito raros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- necessitando de internação e eventual tratamento cirúrgico se necessário. </w:t>
      </w:r>
      <w:r w:rsidR="0004316E">
        <w:rPr>
          <w:rFonts w:ascii="Times" w:hAnsi="Times" w:cs="Times"/>
          <w:bCs/>
          <w:color w:val="2E2E2D"/>
          <w:sz w:val="26"/>
          <w:szCs w:val="26"/>
        </w:rPr>
        <w:t>Em caso de hemorragia pode ser necessário transfusão de sangue. Estas complicações podem ser manifestadas após a liberação do paciente. Alguns sinais de alerta para essas raras ocorrências devem ser observados como: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42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Dor abdominal intensa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42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Temperatura maior que 38oC e calafrios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420" w:lineRule="atLeast"/>
        <w:rPr>
          <w:rFonts w:ascii="Times" w:hAnsi="Times" w:cs="Times"/>
          <w:bCs/>
          <w:color w:val="2E2E2D"/>
          <w:sz w:val="26"/>
          <w:szCs w:val="26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Vômitos com ou sem presença de sangramento </w:t>
      </w:r>
    </w:p>
    <w:p w:rsidR="00477E51" w:rsidRPr="00477E51" w:rsidRDefault="00477E51" w:rsidP="00477E51">
      <w:pPr>
        <w:widowControl w:val="0"/>
        <w:autoSpaceDE w:val="0"/>
        <w:autoSpaceDN w:val="0"/>
        <w:adjustRightInd w:val="0"/>
        <w:spacing w:after="240" w:line="420" w:lineRule="atLeast"/>
        <w:rPr>
          <w:rFonts w:ascii="Times" w:hAnsi="Times" w:cs="Times"/>
          <w:color w:val="000000"/>
        </w:rPr>
      </w:pPr>
      <w:r w:rsidRPr="00477E51">
        <w:rPr>
          <w:rFonts w:ascii="Devanagari MT" w:hAnsi="Devanagari MT" w:cs="Devanagari MT"/>
          <w:color w:val="2E2E2D"/>
          <w:sz w:val="26"/>
          <w:szCs w:val="26"/>
        </w:rPr>
        <w:t xml:space="preserve">✓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Sangramento escurecido nas fezes </w:t>
      </w:r>
    </w:p>
    <w:p w:rsidR="00477E51" w:rsidRPr="0004316E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</w:rPr>
      </w:pPr>
      <w:r w:rsidRPr="0004316E">
        <w:rPr>
          <w:rFonts w:ascii="Times" w:hAnsi="Times" w:cs="Times"/>
          <w:b/>
          <w:bCs/>
          <w:color w:val="2E2E2D"/>
          <w:sz w:val="26"/>
          <w:szCs w:val="26"/>
        </w:rPr>
        <w:t xml:space="preserve">4. Cuidados após o procedimento nas primeiras 12h 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2E2E2D"/>
          <w:sz w:val="26"/>
          <w:szCs w:val="26"/>
        </w:rPr>
      </w:pPr>
      <w:r w:rsidRPr="00477E51">
        <w:rPr>
          <w:rFonts w:ascii="Times" w:hAnsi="Times" w:cs="Times"/>
          <w:bCs/>
          <w:color w:val="2E2E2D"/>
          <w:sz w:val="26"/>
          <w:szCs w:val="26"/>
        </w:rPr>
        <w:t>a. Não há restrição alimentar</w:t>
      </w:r>
      <w:r w:rsidR="00F83DD7">
        <w:rPr>
          <w:rFonts w:ascii="Times" w:hAnsi="Times" w:cs="Times"/>
          <w:bCs/>
          <w:color w:val="2E2E2D"/>
          <w:sz w:val="26"/>
          <w:szCs w:val="26"/>
        </w:rPr>
        <w:t xml:space="preserve"> após o exame de endoscopia digestiva alta para fins diagnósticos,</w:t>
      </w:r>
      <w:r w:rsidR="0004316E">
        <w:rPr>
          <w:rFonts w:ascii="Times" w:hAnsi="Times" w:cs="Times"/>
          <w:bCs/>
          <w:color w:val="2E2E2D"/>
          <w:sz w:val="26"/>
          <w:szCs w:val="26"/>
        </w:rPr>
        <w:t xml:space="preserve"> a não ser em casos onde seu médico já tenha orien</w:t>
      </w:r>
      <w:r w:rsidR="00F83DD7">
        <w:rPr>
          <w:rFonts w:ascii="Times" w:hAnsi="Times" w:cs="Times"/>
          <w:bCs/>
          <w:color w:val="2E2E2D"/>
          <w:sz w:val="26"/>
          <w:szCs w:val="26"/>
        </w:rPr>
        <w:t>tado dieta para seu tratamento. Quando durante o exame de endoscopia for realizado outro procedimento associado, poderá ser necessário uma dieta específica, que será informada pelo médico endoscopista.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r w:rsidRPr="00477E51">
        <w:rPr>
          <w:rFonts w:ascii="Times" w:hAnsi="Times" w:cs="Times"/>
          <w:bCs/>
          <w:color w:val="2E2E2D"/>
          <w:sz w:val="26"/>
          <w:szCs w:val="26"/>
        </w:rPr>
        <w:t>b. A ingestão de bebidas alcoólicas deverá ser evitada.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c. </w:t>
      </w:r>
      <w:r w:rsidR="0004316E">
        <w:rPr>
          <w:rFonts w:ascii="Times" w:hAnsi="Times" w:cs="Times"/>
          <w:bCs/>
          <w:color w:val="2E2E2D"/>
          <w:sz w:val="26"/>
          <w:szCs w:val="26"/>
        </w:rPr>
        <w:t xml:space="preserve">Não realize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atividade física</w:t>
      </w:r>
      <w:r w:rsidR="0004316E">
        <w:rPr>
          <w:rFonts w:ascii="Times" w:hAnsi="Times" w:cs="Times"/>
          <w:bCs/>
          <w:color w:val="2E2E2D"/>
          <w:sz w:val="26"/>
          <w:szCs w:val="26"/>
        </w:rPr>
        <w:t xml:space="preserve"> no dia do exame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>.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477E51" w:rsidRPr="00477E51" w:rsidRDefault="00F83DD7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2E2E2D"/>
          <w:sz w:val="26"/>
          <w:szCs w:val="26"/>
        </w:rPr>
        <w:t>d. Não poderá</w:t>
      </w:r>
      <w:r w:rsidR="00477E51" w:rsidRPr="00477E51">
        <w:rPr>
          <w:rFonts w:ascii="Times" w:hAnsi="Times" w:cs="Times"/>
          <w:bCs/>
          <w:color w:val="2E2E2D"/>
          <w:sz w:val="26"/>
          <w:szCs w:val="26"/>
        </w:rPr>
        <w:t xml:space="preserve"> dirigir ou trabalhar no dia do exame. Se necessário solicitar </w:t>
      </w:r>
    </w:p>
    <w:p w:rsidR="0004316E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Cs/>
          <w:color w:val="2E2E2D"/>
          <w:sz w:val="26"/>
          <w:szCs w:val="26"/>
        </w:rPr>
      </w:pPr>
      <w:proofErr w:type="gramStart"/>
      <w:r w:rsidRPr="00477E51">
        <w:rPr>
          <w:rFonts w:ascii="Times" w:hAnsi="Times" w:cs="Times"/>
          <w:bCs/>
          <w:color w:val="2E2E2D"/>
          <w:sz w:val="26"/>
          <w:szCs w:val="26"/>
        </w:rPr>
        <w:t>atestado</w:t>
      </w:r>
      <w:proofErr w:type="gramEnd"/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 médico.</w:t>
      </w:r>
      <w:r w:rsidRPr="00477E51">
        <w:rPr>
          <w:rFonts w:ascii="MS Mincho" w:eastAsia="MS Mincho" w:hAnsi="MS Mincho" w:cs="MS Mincho"/>
          <w:bCs/>
          <w:color w:val="2E2E2D"/>
          <w:sz w:val="26"/>
          <w:szCs w:val="26"/>
        </w:rPr>
        <w:t> </w:t>
      </w:r>
    </w:p>
    <w:p w:rsidR="00477E51" w:rsidRPr="00477E51" w:rsidRDefault="0004316E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2E2E2D"/>
          <w:sz w:val="26"/>
          <w:szCs w:val="26"/>
        </w:rPr>
        <w:lastRenderedPageBreak/>
        <w:t>e</w:t>
      </w:r>
      <w:r w:rsidR="00477E51" w:rsidRPr="00477E51">
        <w:rPr>
          <w:rFonts w:ascii="Times" w:hAnsi="Times" w:cs="Times"/>
          <w:bCs/>
          <w:color w:val="2E2E2D"/>
          <w:sz w:val="26"/>
          <w:szCs w:val="26"/>
        </w:rPr>
        <w:t xml:space="preserve">. O uso de anticoagulantes deverá ser analisado caso a caso, entre o </w:t>
      </w:r>
    </w:p>
    <w:p w:rsidR="00477E51" w:rsidRPr="00477E51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proofErr w:type="gramStart"/>
      <w:r w:rsidRPr="00477E51">
        <w:rPr>
          <w:rFonts w:ascii="Times" w:hAnsi="Times" w:cs="Times"/>
          <w:bCs/>
          <w:color w:val="2E2E2D"/>
          <w:sz w:val="26"/>
          <w:szCs w:val="26"/>
        </w:rPr>
        <w:t>médico</w:t>
      </w:r>
      <w:proofErr w:type="gramEnd"/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 endoscopista e o médico do paciente. </w:t>
      </w:r>
    </w:p>
    <w:p w:rsidR="000566E2" w:rsidRDefault="00477E51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Cs/>
          <w:color w:val="2E2E2D"/>
          <w:sz w:val="26"/>
          <w:szCs w:val="26"/>
        </w:rPr>
      </w:pPr>
      <w:r w:rsidRPr="00477E51">
        <w:rPr>
          <w:rFonts w:ascii="Times" w:hAnsi="Times" w:cs="Times"/>
          <w:bCs/>
          <w:color w:val="2E2E2D"/>
          <w:sz w:val="26"/>
          <w:szCs w:val="26"/>
        </w:rPr>
        <w:t>Se houver qualquer suspeita de complicação</w:t>
      </w:r>
      <w:r w:rsidR="0004316E">
        <w:rPr>
          <w:rFonts w:ascii="Times" w:hAnsi="Times" w:cs="Times"/>
          <w:bCs/>
          <w:color w:val="2E2E2D"/>
          <w:sz w:val="26"/>
          <w:szCs w:val="26"/>
        </w:rPr>
        <w:t>, manifestada pelos sinais de alarme mencionados acima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 ligue para seu médico, procure o </w:t>
      </w:r>
      <w:r w:rsidR="0004316E">
        <w:rPr>
          <w:rFonts w:ascii="Times" w:hAnsi="Times" w:cs="Times"/>
          <w:bCs/>
          <w:color w:val="2E2E2D"/>
          <w:sz w:val="26"/>
          <w:szCs w:val="26"/>
        </w:rPr>
        <w:t xml:space="preserve">Pronto Atendimento do hospital </w:t>
      </w:r>
      <w:r w:rsidRPr="00477E51">
        <w:rPr>
          <w:rFonts w:ascii="Times" w:hAnsi="Times" w:cs="Times"/>
          <w:bCs/>
          <w:color w:val="2E2E2D"/>
          <w:sz w:val="26"/>
          <w:szCs w:val="26"/>
        </w:rPr>
        <w:t xml:space="preserve">ou entre em contato com o </w:t>
      </w:r>
      <w:r w:rsidR="00F83DD7">
        <w:rPr>
          <w:rFonts w:ascii="Times" w:hAnsi="Times" w:cs="Times"/>
          <w:bCs/>
          <w:color w:val="2E2E2D"/>
          <w:sz w:val="26"/>
          <w:szCs w:val="26"/>
        </w:rPr>
        <w:t xml:space="preserve">setor de Endoscopia onde você realizou o exame (fone: </w:t>
      </w:r>
      <w:r w:rsidR="00E536F0">
        <w:rPr>
          <w:rFonts w:ascii="Times" w:hAnsi="Times" w:cs="Times"/>
          <w:bCs/>
          <w:color w:val="2E2E2D"/>
          <w:sz w:val="26"/>
          <w:szCs w:val="26"/>
        </w:rPr>
        <w:t>32297715)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</w:rPr>
      </w:pPr>
      <w:r w:rsidRPr="000566E2">
        <w:rPr>
          <w:rFonts w:ascii="Times" w:hAnsi="Times" w:cs="Times"/>
          <w:b/>
          <w:bCs/>
          <w:color w:val="2E2E2D"/>
          <w:sz w:val="26"/>
          <w:szCs w:val="26"/>
        </w:rPr>
        <w:t xml:space="preserve">5. Como retirar o resultado? 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O resultado do exame será entregue </w:t>
      </w:r>
      <w:r>
        <w:rPr>
          <w:rFonts w:ascii="Times" w:hAnsi="Times" w:cs="Times"/>
          <w:bCs/>
          <w:color w:val="2E2E2D"/>
          <w:sz w:val="26"/>
          <w:szCs w:val="26"/>
        </w:rPr>
        <w:t>na hora de sua liberação. Em caso de biópsias, esse material será encaminhado ao Laboratório de Anatomia Patológica e o resultado deverá ser retirado após 5 dias úteis na recepção da Clínica.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O resultado do exame para ser corretamente interpretado deve ser relacionado com uma série de outros dados que o seu médico possui. Desse modo, qualquer dúvida em relação ao resultado do exame de endoscopia deve ser esclarecida com o médico que o solicitou. 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6. Termo de Compromisso do acompanhante: 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Eu, ___________________________________, RG ___________________ responsabilizo-me por acompanhar o paciente ____________________________________________ após a alta do exame endoscópico realizado no dia ____/____/_______ conforme orientações da equipe médica. Declaro ainda que recebi por escrito e entendi as orientações pós-exame. 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1"/>
          <w:szCs w:val="21"/>
        </w:rPr>
        <w:t xml:space="preserve">Assinatura </w:t>
      </w:r>
      <w:r w:rsidR="009B12CD">
        <w:rPr>
          <w:rFonts w:ascii="Times" w:hAnsi="Times" w:cs="Times"/>
          <w:bCs/>
          <w:color w:val="2E2E2D"/>
          <w:sz w:val="21"/>
          <w:szCs w:val="21"/>
        </w:rPr>
        <w:t>______________________________________________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6"/>
          <w:szCs w:val="26"/>
        </w:rPr>
        <w:t>7. Consentimento pós–informado: Paciente</w:t>
      </w:r>
      <w:r w:rsidR="00310253">
        <w:rPr>
          <w:rFonts w:ascii="Times" w:hAnsi="Times" w:cs="Times"/>
          <w:bCs/>
          <w:color w:val="2E2E2D"/>
          <w:sz w:val="26"/>
          <w:szCs w:val="26"/>
        </w:rPr>
        <w:t xml:space="preserve"> ou r</w:t>
      </w:r>
      <w:bookmarkStart w:id="0" w:name="_GoBack"/>
      <w:bookmarkEnd w:id="0"/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esponsável 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Fui devidamente </w:t>
      </w:r>
      <w:proofErr w:type="gramStart"/>
      <w:r w:rsidRPr="000566E2">
        <w:rPr>
          <w:rFonts w:ascii="Times" w:hAnsi="Times" w:cs="Times"/>
          <w:bCs/>
          <w:color w:val="2E2E2D"/>
          <w:sz w:val="26"/>
          <w:szCs w:val="26"/>
        </w:rPr>
        <w:t>esclarecido(</w:t>
      </w:r>
      <w:proofErr w:type="gramEnd"/>
      <w:r w:rsidRPr="000566E2">
        <w:rPr>
          <w:rFonts w:ascii="Times" w:hAnsi="Times" w:cs="Times"/>
          <w:bCs/>
          <w:color w:val="2E2E2D"/>
          <w:sz w:val="26"/>
          <w:szCs w:val="26"/>
        </w:rPr>
        <w:t xml:space="preserve">a) e informado(a) quanto aos riscos previsíveis, intercorrências inesperadas e cuidados pós-procedimento, tendo compreendido perfeitamente todas as questões e autorizo a realização do procedimento proposto no paciente: ____________________________________________________. </w:t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noProof/>
          <w:color w:val="000000"/>
          <w:lang w:eastAsia="pt-BR"/>
        </w:rPr>
        <w:drawing>
          <wp:inline distT="0" distB="0" distL="0" distR="0">
            <wp:extent cx="2527300" cy="12700"/>
            <wp:effectExtent l="0" t="0" r="12700" b="1270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E2" w:rsidRPr="000566E2" w:rsidRDefault="000566E2" w:rsidP="000566E2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/>
        </w:rPr>
      </w:pPr>
      <w:r w:rsidRPr="000566E2">
        <w:rPr>
          <w:rFonts w:ascii="Times" w:hAnsi="Times" w:cs="Times"/>
          <w:bCs/>
          <w:color w:val="2E2E2D"/>
          <w:sz w:val="21"/>
          <w:szCs w:val="21"/>
        </w:rPr>
        <w:t xml:space="preserve">Nome: RG: </w:t>
      </w:r>
    </w:p>
    <w:p w:rsidR="000566E2" w:rsidRPr="00477E51" w:rsidRDefault="000566E2" w:rsidP="00477E5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p w:rsidR="0041323C" w:rsidRPr="00477E51" w:rsidRDefault="0041323C" w:rsidP="0041323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p w:rsidR="0041323C" w:rsidRPr="0041323C" w:rsidRDefault="0041323C"/>
    <w:sectPr w:rsidR="0041323C" w:rsidRPr="0041323C" w:rsidSect="00AC2975"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anagari MT">
    <w:altName w:val="Calibri"/>
    <w:charset w:val="00"/>
    <w:family w:val="roman"/>
    <w:pitch w:val="variable"/>
    <w:sig w:usb0="00000003" w:usb1="1000C0C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323C"/>
    <w:rsid w:val="0004316E"/>
    <w:rsid w:val="000566E2"/>
    <w:rsid w:val="00233901"/>
    <w:rsid w:val="00310253"/>
    <w:rsid w:val="0041323C"/>
    <w:rsid w:val="00477E51"/>
    <w:rsid w:val="004E653E"/>
    <w:rsid w:val="00511996"/>
    <w:rsid w:val="006A0D0D"/>
    <w:rsid w:val="006A13CD"/>
    <w:rsid w:val="00774607"/>
    <w:rsid w:val="00831F70"/>
    <w:rsid w:val="008B45E5"/>
    <w:rsid w:val="0098612B"/>
    <w:rsid w:val="009B12CD"/>
    <w:rsid w:val="00AC2975"/>
    <w:rsid w:val="00E536F0"/>
    <w:rsid w:val="00F8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9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Viriato Cunha</dc:creator>
  <cp:lastModifiedBy>ENDOGASTRO</cp:lastModifiedBy>
  <cp:revision>3</cp:revision>
  <dcterms:created xsi:type="dcterms:W3CDTF">2019-11-08T19:46:00Z</dcterms:created>
  <dcterms:modified xsi:type="dcterms:W3CDTF">2020-07-24T16:47:00Z</dcterms:modified>
</cp:coreProperties>
</file>